
<file path=[Content_Types].xml><?xml version="1.0" encoding="utf-8"?>
<Types xmlns="http://schemas.openxmlformats.org/package/2006/content-types">
  <Override PartName="/word/footnotes.xml" ContentType="application/vnd.openxmlformats-officedocument.wordprocessingml.footnot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0111" w:rsidRDefault="00460111" w:rsidP="00914437">
      <w:pPr>
        <w:spacing w:line="480" w:lineRule="auto"/>
        <w:rPr>
          <w:rFonts w:ascii="Times New Roman" w:hAnsi="Times New Roman" w:cs="Times New Roman"/>
          <w:sz w:val="24"/>
          <w:szCs w:val="24"/>
        </w:rPr>
      </w:pPr>
    </w:p>
    <w:p w:rsidR="00460111" w:rsidRDefault="00460111" w:rsidP="00460111">
      <w:pPr>
        <w:spacing w:line="480" w:lineRule="auto"/>
        <w:jc w:val="center"/>
        <w:rPr>
          <w:rFonts w:ascii="Times New Roman" w:hAnsi="Times New Roman" w:cs="Times New Roman"/>
          <w:sz w:val="24"/>
          <w:szCs w:val="24"/>
        </w:rPr>
      </w:pPr>
      <w:r w:rsidRPr="00460111">
        <w:rPr>
          <w:rFonts w:ascii="Times New Roman" w:hAnsi="Times New Roman" w:cs="Times New Roman"/>
          <w:sz w:val="24"/>
          <w:szCs w:val="24"/>
        </w:rPr>
        <w:t>Finance</w:t>
      </w:r>
    </w:p>
    <w:p w:rsidR="00460111" w:rsidRDefault="00460111" w:rsidP="00460111">
      <w:pPr>
        <w:spacing w:line="480" w:lineRule="auto"/>
        <w:jc w:val="center"/>
        <w:rPr>
          <w:rFonts w:ascii="Times New Roman" w:hAnsi="Times New Roman" w:cs="Times New Roman"/>
          <w:sz w:val="24"/>
          <w:szCs w:val="24"/>
        </w:rPr>
      </w:pPr>
      <w:r>
        <w:rPr>
          <w:rFonts w:ascii="Times New Roman" w:hAnsi="Times New Roman" w:cs="Times New Roman"/>
          <w:sz w:val="24"/>
          <w:szCs w:val="24"/>
        </w:rPr>
        <w:t>Class</w:t>
      </w:r>
    </w:p>
    <w:p w:rsidR="00460111" w:rsidRPr="00460111" w:rsidRDefault="00460111" w:rsidP="00460111">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 </w:t>
      </w:r>
    </w:p>
    <w:p w:rsidR="00460111" w:rsidRDefault="00460111" w:rsidP="00914437">
      <w:pPr>
        <w:spacing w:line="480" w:lineRule="auto"/>
        <w:rPr>
          <w:rFonts w:ascii="Times New Roman" w:hAnsi="Times New Roman" w:cs="Times New Roman"/>
          <w:sz w:val="24"/>
          <w:szCs w:val="24"/>
        </w:rPr>
      </w:pPr>
    </w:p>
    <w:p w:rsidR="00460111" w:rsidRDefault="00460111" w:rsidP="00914437">
      <w:pPr>
        <w:spacing w:line="480" w:lineRule="auto"/>
        <w:rPr>
          <w:rFonts w:ascii="Times New Roman" w:hAnsi="Times New Roman" w:cs="Times New Roman"/>
          <w:sz w:val="24"/>
          <w:szCs w:val="24"/>
        </w:rPr>
      </w:pPr>
    </w:p>
    <w:p w:rsidR="00460111" w:rsidRDefault="00460111" w:rsidP="00914437">
      <w:pPr>
        <w:spacing w:line="480" w:lineRule="auto"/>
        <w:rPr>
          <w:rFonts w:ascii="Times New Roman" w:hAnsi="Times New Roman" w:cs="Times New Roman"/>
          <w:sz w:val="24"/>
          <w:szCs w:val="24"/>
        </w:rPr>
      </w:pPr>
    </w:p>
    <w:p w:rsidR="00460111" w:rsidRDefault="00460111" w:rsidP="00914437">
      <w:pPr>
        <w:spacing w:line="480" w:lineRule="auto"/>
        <w:rPr>
          <w:rFonts w:ascii="Times New Roman" w:hAnsi="Times New Roman" w:cs="Times New Roman"/>
          <w:sz w:val="24"/>
          <w:szCs w:val="24"/>
        </w:rPr>
      </w:pPr>
    </w:p>
    <w:p w:rsidR="00460111" w:rsidRDefault="00460111" w:rsidP="00914437">
      <w:pPr>
        <w:spacing w:line="480" w:lineRule="auto"/>
        <w:rPr>
          <w:rFonts w:ascii="Times New Roman" w:hAnsi="Times New Roman" w:cs="Times New Roman"/>
          <w:sz w:val="24"/>
          <w:szCs w:val="24"/>
        </w:rPr>
      </w:pPr>
    </w:p>
    <w:p w:rsidR="00460111" w:rsidRDefault="00460111" w:rsidP="00914437">
      <w:pPr>
        <w:spacing w:line="480" w:lineRule="auto"/>
        <w:rPr>
          <w:rFonts w:ascii="Times New Roman" w:hAnsi="Times New Roman" w:cs="Times New Roman"/>
          <w:sz w:val="24"/>
          <w:szCs w:val="24"/>
        </w:rPr>
      </w:pPr>
    </w:p>
    <w:p w:rsidR="00460111" w:rsidRDefault="00460111" w:rsidP="00914437">
      <w:pPr>
        <w:spacing w:line="480" w:lineRule="auto"/>
        <w:rPr>
          <w:rFonts w:ascii="Times New Roman" w:hAnsi="Times New Roman" w:cs="Times New Roman"/>
          <w:sz w:val="24"/>
          <w:szCs w:val="24"/>
        </w:rPr>
      </w:pPr>
    </w:p>
    <w:p w:rsidR="00460111" w:rsidRDefault="00460111" w:rsidP="00914437">
      <w:pPr>
        <w:spacing w:line="480" w:lineRule="auto"/>
        <w:rPr>
          <w:rFonts w:ascii="Times New Roman" w:hAnsi="Times New Roman" w:cs="Times New Roman"/>
          <w:sz w:val="24"/>
          <w:szCs w:val="24"/>
        </w:rPr>
      </w:pPr>
    </w:p>
    <w:p w:rsidR="00460111" w:rsidRDefault="00460111" w:rsidP="00914437">
      <w:pPr>
        <w:spacing w:line="480" w:lineRule="auto"/>
        <w:rPr>
          <w:rFonts w:ascii="Times New Roman" w:hAnsi="Times New Roman" w:cs="Times New Roman"/>
          <w:sz w:val="24"/>
          <w:szCs w:val="24"/>
        </w:rPr>
      </w:pPr>
    </w:p>
    <w:p w:rsidR="00460111" w:rsidRDefault="00460111" w:rsidP="00914437">
      <w:pPr>
        <w:spacing w:line="480" w:lineRule="auto"/>
        <w:rPr>
          <w:rFonts w:ascii="Times New Roman" w:hAnsi="Times New Roman" w:cs="Times New Roman"/>
          <w:sz w:val="24"/>
          <w:szCs w:val="24"/>
        </w:rPr>
      </w:pPr>
    </w:p>
    <w:p w:rsidR="00460111" w:rsidRDefault="00460111" w:rsidP="00914437">
      <w:pPr>
        <w:spacing w:line="480" w:lineRule="auto"/>
        <w:rPr>
          <w:rFonts w:ascii="Times New Roman" w:hAnsi="Times New Roman" w:cs="Times New Roman"/>
          <w:sz w:val="24"/>
          <w:szCs w:val="24"/>
        </w:rPr>
      </w:pPr>
    </w:p>
    <w:p w:rsidR="00460111" w:rsidRDefault="00460111" w:rsidP="00914437">
      <w:pPr>
        <w:spacing w:line="480" w:lineRule="auto"/>
        <w:rPr>
          <w:rFonts w:ascii="Times New Roman" w:hAnsi="Times New Roman" w:cs="Times New Roman"/>
          <w:sz w:val="24"/>
          <w:szCs w:val="24"/>
        </w:rPr>
      </w:pPr>
    </w:p>
    <w:p w:rsidR="00460111" w:rsidRDefault="00460111" w:rsidP="00914437">
      <w:pPr>
        <w:spacing w:line="480" w:lineRule="auto"/>
        <w:rPr>
          <w:rFonts w:ascii="Times New Roman" w:hAnsi="Times New Roman" w:cs="Times New Roman"/>
          <w:sz w:val="24"/>
          <w:szCs w:val="24"/>
        </w:rPr>
      </w:pPr>
    </w:p>
    <w:p w:rsidR="001F0371" w:rsidRPr="001F0371" w:rsidRDefault="001F0371" w:rsidP="001F0371">
      <w:pPr>
        <w:spacing w:line="480" w:lineRule="auto"/>
        <w:jc w:val="center"/>
        <w:rPr>
          <w:rFonts w:ascii="Times New Roman" w:hAnsi="Times New Roman" w:cs="Times New Roman"/>
          <w:b/>
          <w:sz w:val="24"/>
          <w:szCs w:val="24"/>
        </w:rPr>
      </w:pPr>
      <w:r w:rsidRPr="001F0371">
        <w:rPr>
          <w:rFonts w:ascii="Times New Roman" w:hAnsi="Times New Roman" w:cs="Times New Roman"/>
          <w:b/>
          <w:sz w:val="24"/>
          <w:szCs w:val="24"/>
        </w:rPr>
        <w:lastRenderedPageBreak/>
        <w:t>Types of decisions made by financial managers in relation to their primary objective</w:t>
      </w:r>
    </w:p>
    <w:p w:rsidR="00A230A6" w:rsidRPr="00A230A6" w:rsidRDefault="00914437" w:rsidP="00914437">
      <w:pPr>
        <w:spacing w:line="480" w:lineRule="auto"/>
        <w:rPr>
          <w:rFonts w:ascii="Times New Roman" w:hAnsi="Times New Roman" w:cs="Times New Roman"/>
          <w:sz w:val="24"/>
          <w:szCs w:val="24"/>
        </w:rPr>
      </w:pPr>
      <w:r w:rsidRPr="00914437">
        <w:rPr>
          <w:rFonts w:ascii="Times New Roman" w:hAnsi="Times New Roman" w:cs="Times New Roman"/>
          <w:sz w:val="24"/>
          <w:szCs w:val="24"/>
        </w:rPr>
        <w:t xml:space="preserve">The finance manager in every corporation handles the most critical financial decisions in an organization. The finance manager, in this case, has to handle different decisions in as much as the financial future of the company is concerned. Some of the diverse decisions that a finance manager is mandated to make are about investment. The type of investment that a company makes, </w:t>
      </w:r>
      <w:r w:rsidR="00204B9A" w:rsidRPr="00914437">
        <w:rPr>
          <w:rFonts w:ascii="Times New Roman" w:hAnsi="Times New Roman" w:cs="Times New Roman"/>
          <w:sz w:val="24"/>
          <w:szCs w:val="24"/>
        </w:rPr>
        <w:t>May</w:t>
      </w:r>
      <w:r w:rsidRPr="00914437">
        <w:rPr>
          <w:rFonts w:ascii="Times New Roman" w:hAnsi="Times New Roman" w:cs="Times New Roman"/>
          <w:sz w:val="24"/>
          <w:szCs w:val="24"/>
        </w:rPr>
        <w:t xml:space="preserve"> it be either long term or a short term investment, determines the number of returns that the company will benefit from. The finance manager is the main key role player in making the said decision has to evaluate the profitability of a certain type of investment and also evaluate the kind of risks that the company will get itself into when making the said investment.</w:t>
      </w:r>
      <w:r w:rsidR="00A230A6" w:rsidRPr="00A230A6">
        <w:rPr>
          <w:rFonts w:ascii="Times New Roman" w:hAnsi="Times New Roman" w:cs="Times New Roman"/>
          <w:sz w:val="24"/>
          <w:szCs w:val="24"/>
        </w:rPr>
        <w:t>(Pyles, M. K. 2014)</w:t>
      </w:r>
    </w:p>
    <w:p w:rsidR="00914437" w:rsidRPr="00914437" w:rsidRDefault="00914437" w:rsidP="00914437">
      <w:pPr>
        <w:spacing w:line="480" w:lineRule="auto"/>
        <w:rPr>
          <w:rFonts w:ascii="Times New Roman" w:hAnsi="Times New Roman" w:cs="Times New Roman"/>
          <w:sz w:val="24"/>
          <w:szCs w:val="24"/>
        </w:rPr>
      </w:pPr>
      <w:r w:rsidRPr="00914437">
        <w:rPr>
          <w:rFonts w:ascii="Times New Roman" w:hAnsi="Times New Roman" w:cs="Times New Roman"/>
          <w:sz w:val="24"/>
          <w:szCs w:val="24"/>
        </w:rPr>
        <w:t>The finance manager also handles the responsibility of making financial decisions. When a company invests, it requires funding for the investment to purge forward and enable the company to attain its objective. The finance manager again chips in to ensure that the sourcing of the funds to develop a certain investment, doesn’t affect the financial stability of the company. This said and done ensures that the company is in a clear direction despite the shortcomings that come along with the launch of a certain investment.</w:t>
      </w:r>
      <w:r w:rsidR="00A230A6">
        <w:rPr>
          <w:rFonts w:ascii="Times New Roman" w:hAnsi="Times New Roman" w:cs="Times New Roman"/>
          <w:sz w:val="24"/>
          <w:szCs w:val="24"/>
        </w:rPr>
        <w:t xml:space="preserve"> </w:t>
      </w:r>
      <w:r w:rsidR="00A230A6" w:rsidRPr="00A230A6">
        <w:rPr>
          <w:rFonts w:ascii="Times New Roman" w:hAnsi="Times New Roman" w:cs="Times New Roman"/>
          <w:sz w:val="24"/>
          <w:szCs w:val="24"/>
        </w:rPr>
        <w:t>(Fama &amp; French, 1998)</w:t>
      </w:r>
    </w:p>
    <w:p w:rsidR="00914437" w:rsidRDefault="00914437" w:rsidP="00914437">
      <w:pPr>
        <w:spacing w:line="480" w:lineRule="auto"/>
        <w:rPr>
          <w:rFonts w:ascii="Times New Roman" w:hAnsi="Times New Roman" w:cs="Times New Roman"/>
          <w:sz w:val="24"/>
          <w:szCs w:val="24"/>
        </w:rPr>
      </w:pPr>
      <w:r w:rsidRPr="00914437">
        <w:rPr>
          <w:rFonts w:ascii="Times New Roman" w:hAnsi="Times New Roman" w:cs="Times New Roman"/>
          <w:sz w:val="24"/>
          <w:szCs w:val="24"/>
        </w:rPr>
        <w:t xml:space="preserve">Dividend decision is also another critical resolution that the financial manager is expected to partake. The finance manager should be able to make a bold determination of the profits that the company will disburse to its specific shareholders. The type of a decision, in conclusion, should be in favor of the company, that is, ensure its financial stability is maintained after disbursing the dividends and also in favor of the stakeholders to ensure that they fully enjoy investing in the </w:t>
      </w:r>
      <w:r w:rsidRPr="00914437">
        <w:rPr>
          <w:rFonts w:ascii="Times New Roman" w:hAnsi="Times New Roman" w:cs="Times New Roman"/>
          <w:sz w:val="24"/>
          <w:szCs w:val="24"/>
        </w:rPr>
        <w:lastRenderedPageBreak/>
        <w:t>company. This will ensure that the company maintains its stakeholders and also attracts other potential stakeholders.</w:t>
      </w:r>
      <w:r w:rsidR="00A230A6">
        <w:rPr>
          <w:rFonts w:ascii="Times New Roman" w:hAnsi="Times New Roman" w:cs="Times New Roman"/>
          <w:sz w:val="24"/>
          <w:szCs w:val="24"/>
        </w:rPr>
        <w:t xml:space="preserve"> </w:t>
      </w:r>
      <w:r w:rsidR="00A230A6" w:rsidRPr="00A230A6">
        <w:rPr>
          <w:rFonts w:ascii="Times New Roman" w:hAnsi="Times New Roman" w:cs="Times New Roman"/>
          <w:sz w:val="24"/>
          <w:szCs w:val="24"/>
        </w:rPr>
        <w:t>(Pyles, M. K. 2014)</w:t>
      </w:r>
    </w:p>
    <w:p w:rsidR="001F0371" w:rsidRPr="001F0371" w:rsidRDefault="001F0371" w:rsidP="001F0371">
      <w:pPr>
        <w:spacing w:line="480" w:lineRule="auto"/>
        <w:jc w:val="center"/>
        <w:rPr>
          <w:rFonts w:ascii="Times New Roman" w:hAnsi="Times New Roman" w:cs="Times New Roman"/>
          <w:b/>
          <w:sz w:val="24"/>
          <w:szCs w:val="24"/>
        </w:rPr>
      </w:pPr>
      <w:r w:rsidRPr="001F0371">
        <w:rPr>
          <w:rFonts w:ascii="Times New Roman" w:hAnsi="Times New Roman" w:cs="Times New Roman"/>
          <w:b/>
          <w:sz w:val="24"/>
          <w:szCs w:val="24"/>
        </w:rPr>
        <w:t>Ethical issues faced by financial managers</w:t>
      </w:r>
    </w:p>
    <w:p w:rsidR="00914437" w:rsidRDefault="00914437" w:rsidP="00914437">
      <w:pPr>
        <w:spacing w:line="480" w:lineRule="auto"/>
        <w:rPr>
          <w:rFonts w:ascii="Times New Roman" w:hAnsi="Times New Roman" w:cs="Times New Roman"/>
          <w:sz w:val="24"/>
          <w:szCs w:val="24"/>
        </w:rPr>
      </w:pPr>
      <w:r w:rsidRPr="00914437">
        <w:rPr>
          <w:rFonts w:ascii="Times New Roman" w:hAnsi="Times New Roman" w:cs="Times New Roman"/>
          <w:sz w:val="24"/>
          <w:szCs w:val="24"/>
        </w:rPr>
        <w:t xml:space="preserve">Despite making critical financial decisions on behalf of the entire company, the financial manager faces some ethical issues in the company. There are various ethical issues that a financial manager faces, these include: transparency, accuracy, timeliness, and integrity. The ability of a financial manager to handle all these ethical issues plays an important role in as much the financial stature of the company is concerned. Ensuring that every transaction that the company effectuates is well recorded ensures that transparency is highly preserved. To ensure that accuracy is well portrayed in the financial management, every journal, and any financial entry should be posted hence making it quite efficient. Timeliness, on the other hand, should be accurate this makes the company knowledgeable of the ongoing trends in as much as diverse investments are concerned. A finance manager should ensure that several reliable sources feed the finance department with various developments in the world of investment. An unimpeachable level of integrity of the finance department also plays an upper hand in ensuring that the stakeholders and other several investors chip in to invest in the company. The finance manager should ensure that the reliability of the crucial and fine details of the company </w:t>
      </w:r>
      <w:r w:rsidR="00A065D4" w:rsidRPr="00914437">
        <w:rPr>
          <w:rFonts w:ascii="Times New Roman" w:hAnsi="Times New Roman" w:cs="Times New Roman"/>
          <w:sz w:val="24"/>
          <w:szCs w:val="24"/>
        </w:rPr>
        <w:t>is</w:t>
      </w:r>
      <w:r w:rsidRPr="00914437">
        <w:rPr>
          <w:rFonts w:ascii="Times New Roman" w:hAnsi="Times New Roman" w:cs="Times New Roman"/>
          <w:sz w:val="24"/>
          <w:szCs w:val="24"/>
        </w:rPr>
        <w:t xml:space="preserve"> well apprehended. </w:t>
      </w:r>
      <w:r w:rsidR="00A230A6" w:rsidRPr="00A230A6">
        <w:rPr>
          <w:rFonts w:ascii="Times New Roman" w:hAnsi="Times New Roman" w:cs="Times New Roman"/>
          <w:sz w:val="24"/>
          <w:szCs w:val="24"/>
        </w:rPr>
        <w:t>(Fama &amp; French, 1998)</w:t>
      </w:r>
    </w:p>
    <w:p w:rsidR="001F0371" w:rsidRPr="001F0371" w:rsidRDefault="00A065D4" w:rsidP="00A065D4">
      <w:pPr>
        <w:spacing w:line="480" w:lineRule="auto"/>
        <w:jc w:val="center"/>
        <w:rPr>
          <w:rFonts w:ascii="Times New Roman" w:hAnsi="Times New Roman" w:cs="Times New Roman"/>
          <w:b/>
          <w:sz w:val="24"/>
          <w:szCs w:val="24"/>
        </w:rPr>
      </w:pPr>
      <w:r>
        <w:rPr>
          <w:rFonts w:ascii="Times New Roman" w:hAnsi="Times New Roman" w:cs="Times New Roman"/>
          <w:b/>
          <w:sz w:val="24"/>
          <w:szCs w:val="24"/>
        </w:rPr>
        <w:t>Compare and contrast f</w:t>
      </w:r>
      <w:r w:rsidR="001F0371" w:rsidRPr="001F0371">
        <w:rPr>
          <w:rFonts w:ascii="Times New Roman" w:hAnsi="Times New Roman" w:cs="Times New Roman"/>
          <w:b/>
          <w:sz w:val="24"/>
          <w:szCs w:val="24"/>
        </w:rPr>
        <w:t>ederal safeguards in place to reduce financial reporting abuse</w:t>
      </w:r>
    </w:p>
    <w:p w:rsidR="00914437" w:rsidRPr="00914437" w:rsidRDefault="00914437" w:rsidP="00914437">
      <w:pPr>
        <w:spacing w:line="480" w:lineRule="auto"/>
        <w:rPr>
          <w:rFonts w:ascii="Times New Roman" w:hAnsi="Times New Roman" w:cs="Times New Roman"/>
          <w:sz w:val="24"/>
          <w:szCs w:val="24"/>
        </w:rPr>
      </w:pPr>
      <w:r w:rsidRPr="00914437">
        <w:rPr>
          <w:rFonts w:ascii="Times New Roman" w:hAnsi="Times New Roman" w:cs="Times New Roman"/>
          <w:sz w:val="24"/>
          <w:szCs w:val="24"/>
        </w:rPr>
        <w:t xml:space="preserve">The federal safeguard that has been rendered very effective is the Chief Financial Officers Act of 1990 (CFO Act). The CFO act comprehensively outlines the foundation of the reforms in </w:t>
      </w:r>
      <w:r w:rsidRPr="00914437">
        <w:rPr>
          <w:rFonts w:ascii="Times New Roman" w:hAnsi="Times New Roman" w:cs="Times New Roman"/>
          <w:sz w:val="24"/>
          <w:szCs w:val="24"/>
        </w:rPr>
        <w:lastRenderedPageBreak/>
        <w:t>financial management. The act is considered suitable since it ensures that the financial audit of each financial statement is carried out.</w:t>
      </w:r>
      <w:r w:rsidR="00A230A6" w:rsidRPr="00A230A6">
        <w:rPr>
          <w:rFonts w:ascii="Times New Roman" w:hAnsi="Times New Roman" w:cs="Times New Roman"/>
          <w:sz w:val="24"/>
          <w:szCs w:val="24"/>
        </w:rPr>
        <w:t xml:space="preserve"> (Maddock, 2014)</w:t>
      </w:r>
    </w:p>
    <w:p w:rsidR="00914437" w:rsidRDefault="00914437" w:rsidP="00914437">
      <w:pPr>
        <w:spacing w:line="480" w:lineRule="auto"/>
        <w:rPr>
          <w:rFonts w:ascii="Times New Roman" w:hAnsi="Times New Roman" w:cs="Times New Roman"/>
          <w:sz w:val="24"/>
          <w:szCs w:val="24"/>
        </w:rPr>
      </w:pPr>
      <w:r w:rsidRPr="00914437">
        <w:rPr>
          <w:rFonts w:ascii="Times New Roman" w:hAnsi="Times New Roman" w:cs="Times New Roman"/>
          <w:sz w:val="24"/>
          <w:szCs w:val="24"/>
        </w:rPr>
        <w:t xml:space="preserve">The Sarbanes-Oxley (SOX Act) of 2002, outlays that the senior corporate officers should personally certify in writing that the company complies with the laws that ensure financial statements disclosure. This, therefore, ensures that the different stakeholders in the company can see how the company transacts hence ensuring that they don’t suffer unnecessary losses. </w:t>
      </w:r>
    </w:p>
    <w:p w:rsidR="00A065D4" w:rsidRPr="00A065D4" w:rsidRDefault="00A065D4" w:rsidP="00A065D4">
      <w:pPr>
        <w:spacing w:line="480" w:lineRule="auto"/>
        <w:jc w:val="center"/>
        <w:rPr>
          <w:rFonts w:ascii="Times New Roman" w:hAnsi="Times New Roman" w:cs="Times New Roman"/>
          <w:b/>
          <w:sz w:val="24"/>
          <w:szCs w:val="24"/>
        </w:rPr>
      </w:pPr>
      <w:r w:rsidRPr="00A065D4">
        <w:rPr>
          <w:rFonts w:ascii="Times New Roman" w:hAnsi="Times New Roman" w:cs="Times New Roman"/>
          <w:b/>
          <w:sz w:val="24"/>
          <w:szCs w:val="24"/>
        </w:rPr>
        <w:t>Advantages and disadvantages of a private company going public</w:t>
      </w:r>
    </w:p>
    <w:p w:rsidR="00914437" w:rsidRDefault="00914437" w:rsidP="00914437">
      <w:pPr>
        <w:spacing w:line="480" w:lineRule="auto"/>
        <w:rPr>
          <w:rFonts w:ascii="Times New Roman" w:hAnsi="Times New Roman" w:cs="Times New Roman"/>
          <w:sz w:val="24"/>
          <w:szCs w:val="24"/>
        </w:rPr>
      </w:pPr>
      <w:r w:rsidRPr="00914437">
        <w:rPr>
          <w:rFonts w:ascii="Times New Roman" w:hAnsi="Times New Roman" w:cs="Times New Roman"/>
          <w:sz w:val="24"/>
          <w:szCs w:val="24"/>
        </w:rPr>
        <w:t>There are two compositions of companies, public and private companies. A public company allows a person to buy shares on the public stock exchange, whereas the private companies are those that invite investors. When a private company goes public means that it allows its shares to the public. A private company becomes a public company by filing its registration with the Securities and Exchange Commission (SEC). The company, after that, reports and registers its securities with SEC. One of the advantages of a company going public is that there is increased liquidity that enables the company to grant more stock. Secondly, there is an increased public awareness of the company’s existence. Despite the several advantages, several disadvantages come along. One of the disadvantages is that the company will lose control in as far as management and the founders of the company are concerned. In addition to that, the SEC requires the company to reveal its finest details. The company is also under threat of negative publicity if at all it is stock fairs poorly in the stock exchange.</w:t>
      </w:r>
      <w:r w:rsidR="00A230A6">
        <w:rPr>
          <w:rFonts w:ascii="Times New Roman" w:hAnsi="Times New Roman" w:cs="Times New Roman"/>
          <w:sz w:val="24"/>
          <w:szCs w:val="24"/>
        </w:rPr>
        <w:t xml:space="preserve"> </w:t>
      </w:r>
      <w:r w:rsidR="00A230A6" w:rsidRPr="00A230A6">
        <w:rPr>
          <w:rFonts w:ascii="Times New Roman" w:hAnsi="Times New Roman" w:cs="Times New Roman"/>
          <w:sz w:val="24"/>
          <w:szCs w:val="24"/>
        </w:rPr>
        <w:t>(Maddock, 2014)</w:t>
      </w:r>
    </w:p>
    <w:p w:rsidR="00A065D4" w:rsidRPr="00A065D4" w:rsidRDefault="00A065D4" w:rsidP="00A065D4">
      <w:pPr>
        <w:spacing w:line="480" w:lineRule="auto"/>
        <w:jc w:val="center"/>
        <w:rPr>
          <w:rFonts w:ascii="Times New Roman" w:hAnsi="Times New Roman" w:cs="Times New Roman"/>
          <w:b/>
          <w:sz w:val="24"/>
          <w:szCs w:val="24"/>
        </w:rPr>
      </w:pPr>
      <w:r w:rsidRPr="00A065D4">
        <w:rPr>
          <w:rFonts w:ascii="Times New Roman" w:hAnsi="Times New Roman" w:cs="Times New Roman"/>
          <w:b/>
          <w:sz w:val="24"/>
          <w:szCs w:val="24"/>
        </w:rPr>
        <w:t>Difference in the largest U.S stock exchange markets</w:t>
      </w:r>
      <w:r>
        <w:rPr>
          <w:rFonts w:ascii="Times New Roman" w:hAnsi="Times New Roman" w:cs="Times New Roman"/>
          <w:b/>
          <w:sz w:val="24"/>
          <w:szCs w:val="24"/>
        </w:rPr>
        <w:t xml:space="preserve"> and a considerable investment choice</w:t>
      </w:r>
    </w:p>
    <w:p w:rsidR="00914437" w:rsidRDefault="00914437" w:rsidP="00914437">
      <w:pPr>
        <w:spacing w:line="480" w:lineRule="auto"/>
        <w:rPr>
          <w:rFonts w:ascii="Times New Roman" w:hAnsi="Times New Roman" w:cs="Times New Roman"/>
          <w:sz w:val="24"/>
          <w:szCs w:val="24"/>
        </w:rPr>
      </w:pPr>
      <w:r w:rsidRPr="00914437">
        <w:rPr>
          <w:rFonts w:ascii="Times New Roman" w:hAnsi="Times New Roman" w:cs="Times New Roman"/>
          <w:sz w:val="24"/>
          <w:szCs w:val="24"/>
        </w:rPr>
        <w:t xml:space="preserve">There are two major stock exchange markets in the US market. One is the New York Stock Exchange (NYSE) and the National Association of Security Dealers and Automated Quotations </w:t>
      </w:r>
      <w:r w:rsidRPr="00914437">
        <w:rPr>
          <w:rFonts w:ascii="Times New Roman" w:hAnsi="Times New Roman" w:cs="Times New Roman"/>
          <w:sz w:val="24"/>
          <w:szCs w:val="24"/>
        </w:rPr>
        <w:lastRenderedPageBreak/>
        <w:t xml:space="preserve">(NASDAQ). Both markets offer stiff competition due to their different methods of transacting. The NASDAQ trading location takes place electronically whereas the NYSE takes place on the floor exchange in person. The NYSE, on the other hand, has a huge company turnover compared to NASDAQ. Comparing the two stock markets, the best option for investment would be the NASDAQ, since it’s efficient since it’s accessible through the internet. Secondly, the NASDAQ merged with the American Stock Exchange making it the largest stock exchange. </w:t>
      </w:r>
      <w:r w:rsidR="00A230A6" w:rsidRPr="00A230A6">
        <w:rPr>
          <w:rFonts w:ascii="Times New Roman" w:hAnsi="Times New Roman" w:cs="Times New Roman"/>
          <w:sz w:val="24"/>
          <w:szCs w:val="24"/>
        </w:rPr>
        <w:t>(Stuart &amp; Markowitz 2006)</w:t>
      </w:r>
    </w:p>
    <w:p w:rsidR="00A065D4" w:rsidRPr="00A065D4" w:rsidRDefault="00A065D4" w:rsidP="00A065D4">
      <w:pPr>
        <w:spacing w:line="480" w:lineRule="auto"/>
        <w:jc w:val="center"/>
        <w:rPr>
          <w:rFonts w:ascii="Times New Roman" w:hAnsi="Times New Roman" w:cs="Times New Roman"/>
          <w:b/>
          <w:sz w:val="24"/>
          <w:szCs w:val="24"/>
        </w:rPr>
      </w:pPr>
      <w:r w:rsidRPr="00A065D4">
        <w:rPr>
          <w:rFonts w:ascii="Times New Roman" w:hAnsi="Times New Roman" w:cs="Times New Roman"/>
          <w:b/>
          <w:sz w:val="24"/>
          <w:szCs w:val="24"/>
        </w:rPr>
        <w:t>Compare and contrast various investment product</w:t>
      </w:r>
    </w:p>
    <w:p w:rsidR="0070156C" w:rsidRDefault="00914437" w:rsidP="00914437">
      <w:pPr>
        <w:spacing w:line="480" w:lineRule="auto"/>
        <w:rPr>
          <w:rFonts w:ascii="Times New Roman" w:hAnsi="Times New Roman" w:cs="Times New Roman"/>
          <w:sz w:val="24"/>
          <w:szCs w:val="24"/>
        </w:rPr>
      </w:pPr>
      <w:r w:rsidRPr="00914437">
        <w:rPr>
          <w:rFonts w:ascii="Times New Roman" w:hAnsi="Times New Roman" w:cs="Times New Roman"/>
          <w:sz w:val="24"/>
          <w:szCs w:val="24"/>
        </w:rPr>
        <w:t>There are various ways in which one can invest hard-earned cash and ensure that there are profitable returns. Some of the ways one can invest the cash are through bonds, shares, money market fund, stocks, mutual funds, capital market, and exchange-traded funds. Bonds type of investment ensures that there are returns over a certain period. Some of the institutions that offer the U.S. treasury bonds, agency, municipal, corporate and high yield. Stocks, on the other hand, gives the stockholder the ownership of the company, hence enjoy the dividends from the company.</w:t>
      </w:r>
      <w:r w:rsidR="00A230A6" w:rsidRPr="00A230A6">
        <w:t xml:space="preserve"> </w:t>
      </w:r>
      <w:r w:rsidR="00A230A6" w:rsidRPr="00A230A6">
        <w:rPr>
          <w:rFonts w:ascii="Times New Roman" w:hAnsi="Times New Roman" w:cs="Times New Roman"/>
          <w:sz w:val="24"/>
          <w:szCs w:val="24"/>
        </w:rPr>
        <w:t>(Stuart &amp; Markowitz 2006)</w:t>
      </w:r>
    </w:p>
    <w:p w:rsidR="00460111" w:rsidRDefault="00460111" w:rsidP="00914437">
      <w:pPr>
        <w:spacing w:line="480" w:lineRule="auto"/>
        <w:rPr>
          <w:rFonts w:ascii="Times New Roman" w:hAnsi="Times New Roman" w:cs="Times New Roman"/>
          <w:sz w:val="24"/>
          <w:szCs w:val="24"/>
        </w:rPr>
      </w:pPr>
    </w:p>
    <w:p w:rsidR="00460111" w:rsidRDefault="00460111" w:rsidP="00914437">
      <w:pPr>
        <w:spacing w:line="480" w:lineRule="auto"/>
        <w:rPr>
          <w:rFonts w:ascii="Times New Roman" w:hAnsi="Times New Roman" w:cs="Times New Roman"/>
          <w:sz w:val="24"/>
          <w:szCs w:val="24"/>
        </w:rPr>
      </w:pPr>
    </w:p>
    <w:p w:rsidR="00460111" w:rsidRDefault="00460111" w:rsidP="00914437">
      <w:pPr>
        <w:spacing w:line="480" w:lineRule="auto"/>
        <w:rPr>
          <w:rFonts w:ascii="Times New Roman" w:hAnsi="Times New Roman" w:cs="Times New Roman"/>
          <w:sz w:val="24"/>
          <w:szCs w:val="24"/>
        </w:rPr>
      </w:pPr>
    </w:p>
    <w:p w:rsidR="00460111" w:rsidRDefault="00460111" w:rsidP="00914437">
      <w:pPr>
        <w:spacing w:line="480" w:lineRule="auto"/>
        <w:rPr>
          <w:rFonts w:ascii="Times New Roman" w:hAnsi="Times New Roman" w:cs="Times New Roman"/>
          <w:sz w:val="24"/>
          <w:szCs w:val="24"/>
        </w:rPr>
      </w:pPr>
    </w:p>
    <w:p w:rsidR="00460111" w:rsidRDefault="00460111" w:rsidP="00914437">
      <w:pPr>
        <w:spacing w:line="480" w:lineRule="auto"/>
        <w:rPr>
          <w:rFonts w:ascii="Times New Roman" w:hAnsi="Times New Roman" w:cs="Times New Roman"/>
          <w:sz w:val="24"/>
          <w:szCs w:val="24"/>
        </w:rPr>
      </w:pPr>
    </w:p>
    <w:p w:rsidR="00460111" w:rsidRDefault="00460111" w:rsidP="00914437">
      <w:pPr>
        <w:spacing w:line="480" w:lineRule="auto"/>
        <w:rPr>
          <w:rFonts w:ascii="Times New Roman" w:hAnsi="Times New Roman" w:cs="Times New Roman"/>
          <w:sz w:val="24"/>
          <w:szCs w:val="24"/>
        </w:rPr>
      </w:pPr>
    </w:p>
    <w:p w:rsidR="00460111" w:rsidRDefault="00460111" w:rsidP="00914437">
      <w:pPr>
        <w:spacing w:line="480" w:lineRule="auto"/>
        <w:rPr>
          <w:rFonts w:ascii="Times New Roman" w:hAnsi="Times New Roman" w:cs="Times New Roman"/>
          <w:sz w:val="24"/>
          <w:szCs w:val="24"/>
        </w:rPr>
      </w:pPr>
    </w:p>
    <w:p w:rsidR="00460111" w:rsidRDefault="001A420C" w:rsidP="001A420C">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1A420C" w:rsidRDefault="001A420C" w:rsidP="001A420C">
      <w:pPr>
        <w:spacing w:line="480" w:lineRule="auto"/>
        <w:jc w:val="center"/>
      </w:pPr>
      <w:r>
        <w:t xml:space="preserve">Pyles, M. K. (2014). </w:t>
      </w:r>
      <w:r>
        <w:rPr>
          <w:i/>
          <w:iCs/>
        </w:rPr>
        <w:t>Applied Corporate Finance</w:t>
      </w:r>
      <w:r>
        <w:t xml:space="preserve">. New York, NY: Springer New York. </w:t>
      </w:r>
    </w:p>
    <w:p w:rsidR="001A420C" w:rsidRDefault="001A420C" w:rsidP="001A420C">
      <w:pPr>
        <w:spacing w:line="480" w:lineRule="auto"/>
        <w:jc w:val="center"/>
      </w:pPr>
      <w:r>
        <w:t xml:space="preserve">Fama, E. F., &amp; French, K. R. (1998). Taxes, financing decisions, and firm value. </w:t>
      </w:r>
      <w:r>
        <w:rPr>
          <w:i/>
          <w:iCs/>
        </w:rPr>
        <w:t>Journal of Finance</w:t>
      </w:r>
      <w:r>
        <w:t xml:space="preserve">, </w:t>
      </w:r>
      <w:r>
        <w:rPr>
          <w:i/>
          <w:iCs/>
        </w:rPr>
        <w:t>53</w:t>
      </w:r>
      <w:r>
        <w:t xml:space="preserve">(3), 819–843. </w:t>
      </w:r>
    </w:p>
    <w:p w:rsidR="001A420C" w:rsidRDefault="001A420C" w:rsidP="001A420C">
      <w:pPr>
        <w:spacing w:line="480" w:lineRule="auto"/>
        <w:jc w:val="center"/>
      </w:pPr>
      <w:r>
        <w:t xml:space="preserve">Stuart, A., &amp; Markowitz, H. M. (2006). Portfolio Selection: Efficient Diversification of Investments. </w:t>
      </w:r>
      <w:r>
        <w:rPr>
          <w:i/>
          <w:iCs/>
        </w:rPr>
        <w:t>OR</w:t>
      </w:r>
      <w:r>
        <w:t xml:space="preserve">, </w:t>
      </w:r>
      <w:r>
        <w:rPr>
          <w:i/>
          <w:iCs/>
        </w:rPr>
        <w:t>10</w:t>
      </w:r>
      <w:r>
        <w:t xml:space="preserve">(4), 253. </w:t>
      </w:r>
    </w:p>
    <w:p w:rsidR="001A420C" w:rsidRDefault="001A420C" w:rsidP="001A420C">
      <w:pPr>
        <w:spacing w:line="480" w:lineRule="auto"/>
        <w:jc w:val="center"/>
      </w:pPr>
      <w:r>
        <w:t xml:space="preserve">Maddock, R. (2014). Capital markets. In </w:t>
      </w:r>
      <w:r>
        <w:rPr>
          <w:i/>
          <w:iCs/>
        </w:rPr>
        <w:t>The Cambridge Economic History of Australia</w:t>
      </w:r>
      <w:r>
        <w:t xml:space="preserve"> (pp. 267–286). Cambridge University Press. </w:t>
      </w:r>
    </w:p>
    <w:p w:rsidR="00A230A6" w:rsidRPr="00914437" w:rsidRDefault="00A230A6" w:rsidP="001A420C">
      <w:pPr>
        <w:spacing w:line="480" w:lineRule="auto"/>
        <w:jc w:val="center"/>
        <w:rPr>
          <w:rFonts w:ascii="Times New Roman" w:hAnsi="Times New Roman" w:cs="Times New Roman"/>
          <w:sz w:val="24"/>
          <w:szCs w:val="24"/>
        </w:rPr>
      </w:pPr>
    </w:p>
    <w:sectPr w:rsidR="00A230A6" w:rsidRPr="00914437" w:rsidSect="0070156C">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21568" w:rsidRDefault="00821568" w:rsidP="00460111">
      <w:pPr>
        <w:spacing w:after="0" w:line="240" w:lineRule="auto"/>
      </w:pPr>
      <w:r>
        <w:separator/>
      </w:r>
    </w:p>
  </w:endnote>
  <w:endnote w:type="continuationSeparator" w:id="1">
    <w:p w:rsidR="00821568" w:rsidRDefault="00821568" w:rsidP="0046011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21568" w:rsidRDefault="00821568" w:rsidP="00460111">
      <w:pPr>
        <w:spacing w:after="0" w:line="240" w:lineRule="auto"/>
      </w:pPr>
      <w:r>
        <w:separator/>
      </w:r>
    </w:p>
  </w:footnote>
  <w:footnote w:type="continuationSeparator" w:id="1">
    <w:p w:rsidR="00821568" w:rsidRDefault="00821568" w:rsidP="0046011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61001"/>
      <w:docPartObj>
        <w:docPartGallery w:val="Page Numbers (Top of Page)"/>
        <w:docPartUnique/>
      </w:docPartObj>
    </w:sdtPr>
    <w:sdtEndPr>
      <w:rPr>
        <w:rFonts w:ascii="Times New Roman" w:hAnsi="Times New Roman" w:cs="Times New Roman"/>
        <w:sz w:val="24"/>
        <w:szCs w:val="24"/>
      </w:rPr>
    </w:sdtEndPr>
    <w:sdtContent>
      <w:p w:rsidR="00460111" w:rsidRPr="00460111" w:rsidRDefault="00460111">
        <w:pPr>
          <w:pStyle w:val="Header"/>
          <w:jc w:val="right"/>
          <w:rPr>
            <w:rFonts w:ascii="Times New Roman" w:hAnsi="Times New Roman" w:cs="Times New Roman"/>
            <w:sz w:val="24"/>
            <w:szCs w:val="24"/>
          </w:rPr>
        </w:pPr>
        <w:r w:rsidRPr="00460111">
          <w:rPr>
            <w:rFonts w:ascii="Times New Roman" w:hAnsi="Times New Roman" w:cs="Times New Roman"/>
            <w:sz w:val="24"/>
            <w:szCs w:val="24"/>
          </w:rPr>
          <w:fldChar w:fldCharType="begin"/>
        </w:r>
        <w:r w:rsidRPr="00460111">
          <w:rPr>
            <w:rFonts w:ascii="Times New Roman" w:hAnsi="Times New Roman" w:cs="Times New Roman"/>
            <w:sz w:val="24"/>
            <w:szCs w:val="24"/>
          </w:rPr>
          <w:instrText xml:space="preserve"> PAGE   \* MERGEFORMAT </w:instrText>
        </w:r>
        <w:r w:rsidRPr="00460111">
          <w:rPr>
            <w:rFonts w:ascii="Times New Roman" w:hAnsi="Times New Roman" w:cs="Times New Roman"/>
            <w:sz w:val="24"/>
            <w:szCs w:val="24"/>
          </w:rPr>
          <w:fldChar w:fldCharType="separate"/>
        </w:r>
        <w:r w:rsidR="00204B9A">
          <w:rPr>
            <w:rFonts w:ascii="Times New Roman" w:hAnsi="Times New Roman" w:cs="Times New Roman"/>
            <w:noProof/>
            <w:sz w:val="24"/>
            <w:szCs w:val="24"/>
          </w:rPr>
          <w:t>4</w:t>
        </w:r>
        <w:r w:rsidRPr="00460111">
          <w:rPr>
            <w:rFonts w:ascii="Times New Roman" w:hAnsi="Times New Roman" w:cs="Times New Roman"/>
            <w:sz w:val="24"/>
            <w:szCs w:val="24"/>
          </w:rPr>
          <w:fldChar w:fldCharType="end"/>
        </w:r>
      </w:p>
    </w:sdtContent>
  </w:sdt>
  <w:p w:rsidR="00460111" w:rsidRPr="00460111" w:rsidRDefault="00460111">
    <w:pPr>
      <w:pStyle w:val="Header"/>
      <w:rPr>
        <w:rFonts w:ascii="Times New Roman" w:hAnsi="Times New Roman" w:cs="Times New Roman"/>
        <w:sz w:val="24"/>
        <w:szCs w:val="24"/>
      </w:rPr>
    </w:pPr>
    <w:r w:rsidRPr="00460111">
      <w:rPr>
        <w:rFonts w:ascii="Times New Roman" w:hAnsi="Times New Roman" w:cs="Times New Roman"/>
        <w:sz w:val="24"/>
        <w:szCs w:val="24"/>
      </w:rPr>
      <w:t>Running Head: Finance</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914437"/>
    <w:rsid w:val="001A420C"/>
    <w:rsid w:val="001F0371"/>
    <w:rsid w:val="00204B9A"/>
    <w:rsid w:val="00460111"/>
    <w:rsid w:val="0070156C"/>
    <w:rsid w:val="00821568"/>
    <w:rsid w:val="00914437"/>
    <w:rsid w:val="00A065D4"/>
    <w:rsid w:val="00A230A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156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601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0111"/>
  </w:style>
  <w:style w:type="paragraph" w:styleId="Footer">
    <w:name w:val="footer"/>
    <w:basedOn w:val="Normal"/>
    <w:link w:val="FooterChar"/>
    <w:uiPriority w:val="99"/>
    <w:semiHidden/>
    <w:unhideWhenUsed/>
    <w:rsid w:val="0046011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60111"/>
  </w:style>
  <w:style w:type="paragraph" w:styleId="BalloonText">
    <w:name w:val="Balloon Text"/>
    <w:basedOn w:val="Normal"/>
    <w:link w:val="BalloonTextChar"/>
    <w:uiPriority w:val="99"/>
    <w:semiHidden/>
    <w:unhideWhenUsed/>
    <w:rsid w:val="004601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60111"/>
    <w:rPr>
      <w:rFonts w:ascii="Tahoma" w:hAnsi="Tahoma" w:cs="Tahoma"/>
      <w:sz w:val="16"/>
      <w:szCs w:val="16"/>
    </w:rPr>
  </w:style>
  <w:style w:type="character" w:styleId="Hyperlink">
    <w:name w:val="Hyperlink"/>
    <w:basedOn w:val="DefaultParagraphFont"/>
    <w:uiPriority w:val="99"/>
    <w:unhideWhenUsed/>
    <w:rsid w:val="001A420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glossaryDocument>
</file>

<file path=word/glossary/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E333C9"/>
    <w:rsid w:val="00AB5348"/>
    <w:rsid w:val="00E333C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46D2CEA31014BB4BEAF9E18342E1FE4">
    <w:name w:val="E46D2CEA31014BB4BEAF9E18342E1FE4"/>
    <w:rsid w:val="00E333C9"/>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6</Pages>
  <Words>1098</Words>
  <Characters>6261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2019-07-11T18:40:00Z</dcterms:created>
  <dcterms:modified xsi:type="dcterms:W3CDTF">2019-07-11T19:17:00Z</dcterms:modified>
</cp:coreProperties>
</file>